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9F18A7" w:rsidRDefault="00485258" w:rsidP="006F7C81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18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РЕКОМЕНДАЦІЇ </w:t>
      </w:r>
      <w:r w:rsidRPr="009F18A7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слухань у Комітеті Верховної Ради України з питань  сім’ї,  молодіжної політики, спорту та туризму на тему: «Захист прав та інтересів дитини в цивільному процесі»</w:t>
      </w:r>
    </w:p>
    <w:p w:rsidR="00A77B3E" w:rsidRPr="009F18A7" w:rsidRDefault="00A77B3E" w:rsidP="006F7C81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7B3E" w:rsidRPr="009F18A7" w:rsidRDefault="00485258" w:rsidP="00364476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F18A7">
        <w:rPr>
          <w:rFonts w:ascii="Times New Roman" w:hAnsi="Times New Roman" w:cs="Times New Roman"/>
          <w:sz w:val="28"/>
          <w:szCs w:val="28"/>
          <w:lang w:val="uk-UA"/>
        </w:rPr>
        <w:t xml:space="preserve">м. Київ </w:t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7107">
        <w:rPr>
          <w:rFonts w:ascii="Times New Roman" w:hAnsi="Times New Roman" w:cs="Times New Roman"/>
          <w:sz w:val="28"/>
          <w:szCs w:val="28"/>
          <w:lang w:val="uk-UA"/>
        </w:rPr>
        <w:t xml:space="preserve">11 лютого </w:t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E7A0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77B3E" w:rsidRPr="00937845" w:rsidRDefault="00485258" w:rsidP="006F7C81">
      <w:pPr>
        <w:spacing w:after="0" w:line="312" w:lineRule="auto"/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77B3E" w:rsidRPr="00024AEB" w:rsidRDefault="00485258" w:rsidP="006F7C81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24AE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Учасники слухань у Комітеті з питань сім’ї, молодіжної політики, спорту та туризму на тему: «Захист прав та інтересів дитини в цивільному процесі», що відбулися </w:t>
      </w:r>
      <w:r w:rsidR="00167107" w:rsidRPr="00024AE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11 </w:t>
      </w:r>
      <w:r w:rsidRPr="00024AEB">
        <w:rPr>
          <w:rFonts w:ascii="Times New Roman" w:hAnsi="Times New Roman" w:cs="Times New Roman"/>
          <w:spacing w:val="-4"/>
          <w:sz w:val="28"/>
          <w:szCs w:val="28"/>
          <w:lang w:val="uk-UA"/>
        </w:rPr>
        <w:t>л</w:t>
      </w:r>
      <w:r w:rsidR="00167107" w:rsidRPr="00024AEB">
        <w:rPr>
          <w:rFonts w:ascii="Times New Roman" w:hAnsi="Times New Roman" w:cs="Times New Roman"/>
          <w:spacing w:val="-4"/>
          <w:sz w:val="28"/>
          <w:szCs w:val="28"/>
          <w:lang w:val="uk-UA"/>
        </w:rPr>
        <w:t>ютого</w:t>
      </w:r>
      <w:r w:rsidRPr="00024AE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201</w:t>
      </w:r>
      <w:r w:rsidR="00167107" w:rsidRPr="00024AEB">
        <w:rPr>
          <w:rFonts w:ascii="Times New Roman" w:hAnsi="Times New Roman" w:cs="Times New Roman"/>
          <w:spacing w:val="-4"/>
          <w:sz w:val="28"/>
          <w:szCs w:val="28"/>
          <w:lang w:val="uk-UA"/>
        </w:rPr>
        <w:t>9</w:t>
      </w:r>
      <w:r w:rsidRPr="00024AE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року, зазначають, що в Україні судова гілка влади відіграє вкрай важливу роль у системі охорони дитинства. Після позбавлення органів прокуратури функції представництва інтересів дитини в суді та нагляду за додержанням прав і свобод дитини, саме судова система </w:t>
      </w:r>
      <w:r w:rsidR="00937845" w:rsidRPr="00024AEB">
        <w:rPr>
          <w:rFonts w:ascii="Times New Roman" w:hAnsi="Times New Roman" w:cs="Times New Roman"/>
          <w:spacing w:val="-4"/>
          <w:sz w:val="28"/>
          <w:szCs w:val="28"/>
          <w:lang w:val="uk-UA"/>
        </w:rPr>
        <w:t>ма</w:t>
      </w:r>
      <w:r w:rsidR="008B381D" w:rsidRPr="00024AEB">
        <w:rPr>
          <w:rFonts w:ascii="Times New Roman" w:hAnsi="Times New Roman" w:cs="Times New Roman"/>
          <w:spacing w:val="-4"/>
          <w:sz w:val="28"/>
          <w:szCs w:val="28"/>
          <w:lang w:val="uk-UA"/>
        </w:rPr>
        <w:t>є</w:t>
      </w:r>
      <w:r w:rsidR="00937845" w:rsidRPr="00024AE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024AEB">
        <w:rPr>
          <w:rFonts w:ascii="Times New Roman" w:hAnsi="Times New Roman" w:cs="Times New Roman"/>
          <w:spacing w:val="-4"/>
          <w:sz w:val="28"/>
          <w:szCs w:val="28"/>
          <w:lang w:val="uk-UA"/>
        </w:rPr>
        <w:t>стати реальним механізмом захисту прав та інтересів дитини. Важливим кроком в цьому напрямку стало скасування з січня 2018 року судового збору у справах щодо захисту прав дитини та забезпечення всіх дітей безкоштовною правовою допомогою.</w:t>
      </w:r>
    </w:p>
    <w:p w:rsidR="00A77B3E" w:rsidRPr="00937845" w:rsidRDefault="00485258" w:rsidP="006F7C8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52E">
        <w:rPr>
          <w:rFonts w:ascii="Times New Roman" w:hAnsi="Times New Roman" w:cs="Times New Roman"/>
          <w:sz w:val="28"/>
          <w:szCs w:val="28"/>
          <w:lang w:val="uk-UA"/>
        </w:rPr>
        <w:t>Проте, на сьогоднішній день, у зв</w:t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>язку із проведенням судової реформи, не</w:t>
      </w:r>
      <w:r w:rsidR="00552483" w:rsidRPr="00552483">
        <w:rPr>
          <w:rFonts w:ascii="Times New Roman" w:hAnsi="Times New Roman" w:cs="Times New Roman"/>
          <w:sz w:val="28"/>
          <w:szCs w:val="28"/>
          <w:lang w:val="uk-UA"/>
        </w:rPr>
        <w:t>укомплектованістю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 багатьох судів, багато справ, що стосуються захисту прав дитини, </w:t>
      </w:r>
      <w:r w:rsidR="00552483" w:rsidRPr="00937845">
        <w:rPr>
          <w:rFonts w:ascii="Times New Roman" w:hAnsi="Times New Roman" w:cs="Times New Roman"/>
          <w:sz w:val="28"/>
          <w:szCs w:val="28"/>
          <w:lang w:val="uk-UA"/>
        </w:rPr>
        <w:t>зокрема,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 щодо усиновлення, позбавлення батьківських прав, відібрання дитини розглядаються з порушенням встановлених законодавством </w:t>
      </w:r>
      <w:r w:rsidR="00552483" w:rsidRPr="00937845">
        <w:rPr>
          <w:rFonts w:ascii="Times New Roman" w:hAnsi="Times New Roman" w:cs="Times New Roman"/>
          <w:sz w:val="28"/>
          <w:szCs w:val="28"/>
          <w:lang w:val="uk-UA"/>
        </w:rPr>
        <w:t>строків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>. Крім того, після вступу в дію нової редакції Цивільного процесуального кодексу</w:t>
      </w:r>
      <w:r w:rsidR="00552483"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 та збільшення строку </w:t>
      </w:r>
      <w:r w:rsidR="00552483"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на апеляційне оскарження 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>з 10 до 30 днів суттєво загальмувалось набуття чинності судови</w:t>
      </w:r>
      <w:r w:rsidR="0045127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45127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 щодо усиновлення дитини, позбавлення батьківських прав</w:t>
      </w:r>
      <w:r w:rsidR="00552483" w:rsidRPr="00937845">
        <w:rPr>
          <w:rFonts w:ascii="Times New Roman" w:hAnsi="Times New Roman" w:cs="Times New Roman"/>
          <w:sz w:val="28"/>
          <w:szCs w:val="28"/>
          <w:lang w:val="uk-UA"/>
        </w:rPr>
        <w:t>, визначення місця проживання дитини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>. Все це призводить до серйозних порушень права дитини на охорону життя і здоров</w:t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я, на виховання у сімейному оточенні.  </w:t>
      </w:r>
    </w:p>
    <w:p w:rsidR="00E34A39" w:rsidRDefault="00485258" w:rsidP="006F7C8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Орган опіки та піклування, </w:t>
      </w:r>
      <w:r w:rsidR="008B381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8B381D" w:rsidRPr="00937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845">
        <w:rPr>
          <w:rFonts w:ascii="Times New Roman" w:hAnsi="Times New Roman" w:cs="Times New Roman"/>
          <w:sz w:val="28"/>
          <w:szCs w:val="28"/>
          <w:lang w:val="uk-UA"/>
        </w:rPr>
        <w:t>має представляти  дитину в суді у випадку ухилення батьків від виконання батьківських обов</w:t>
      </w:r>
      <w:r w:rsidRPr="009F18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7366A">
        <w:rPr>
          <w:rFonts w:ascii="Times New Roman" w:hAnsi="Times New Roman" w:cs="Times New Roman"/>
          <w:sz w:val="28"/>
          <w:szCs w:val="28"/>
          <w:lang w:val="uk-UA"/>
        </w:rPr>
        <w:t>язків, не завжди вчасно реагує на порушення прав дитини. У підсумку</w:t>
      </w:r>
      <w:r w:rsidR="00E34A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366A">
        <w:rPr>
          <w:rFonts w:ascii="Times New Roman" w:hAnsi="Times New Roman" w:cs="Times New Roman"/>
          <w:sz w:val="28"/>
          <w:szCs w:val="28"/>
          <w:lang w:val="uk-UA"/>
        </w:rPr>
        <w:t xml:space="preserve"> багато випадків порушення прав дитини залишаються без належного реагування. </w:t>
      </w:r>
    </w:p>
    <w:p w:rsidR="00A77B3E" w:rsidRPr="00A7366A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66A">
        <w:rPr>
          <w:rFonts w:ascii="Times New Roman" w:hAnsi="Times New Roman" w:cs="Times New Roman"/>
          <w:sz w:val="28"/>
          <w:szCs w:val="28"/>
          <w:lang w:val="uk-UA"/>
        </w:rPr>
        <w:t xml:space="preserve">Для ухвалення судового рішення в найкращих інтересах дитини необхідним є створення дієвого механізму врахування точки зору дитини у всіх питаннях, що стосуються долі дитини, із залученням кваліфікованих та спеціально підготовлених психологів. </w:t>
      </w:r>
    </w:p>
    <w:p w:rsidR="00A77B3E" w:rsidRPr="00552483" w:rsidRDefault="004512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h_gjdgxs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7366A">
        <w:rPr>
          <w:rFonts w:ascii="Times New Roman" w:hAnsi="Times New Roman" w:cs="Times New Roman"/>
          <w:sz w:val="28"/>
          <w:szCs w:val="28"/>
          <w:lang w:val="uk-UA"/>
        </w:rPr>
        <w:t xml:space="preserve">отребує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85258" w:rsidRPr="00A7366A"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досконалення законодавче забезпечення спільного вирішення батьками питань щодо виховання дитини, виходячи з найкращих інтересів </w:t>
      </w:r>
      <w:r w:rsidR="00485258" w:rsidRPr="00A7366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дитини. Збільшується </w:t>
      </w:r>
      <w:r w:rsidR="00485258" w:rsidRPr="00552483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552483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258" w:rsidRPr="00552483">
        <w:rPr>
          <w:rFonts w:ascii="Times New Roman" w:hAnsi="Times New Roman" w:cs="Times New Roman"/>
          <w:sz w:val="28"/>
          <w:szCs w:val="28"/>
          <w:lang w:val="uk-UA"/>
        </w:rPr>
        <w:t>конфліктів між батьками щодо визначення місця проживання,  участі одного з батьків у вихованні дитини, врегулювання порядку виїзду дитини за межі України. У цих спорах деякі батьки, насамперед, думають про задоволення власних амбіцій, зведення рахунків з іншим з батьків, забуваючи про саму дитину</w:t>
      </w:r>
      <w:r w:rsidR="0055248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485258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загроз</w:t>
      </w:r>
      <w:r w:rsidR="005524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85258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для її психіки </w:t>
      </w:r>
      <w:r w:rsidR="00A7366A" w:rsidRPr="00A73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66A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="00485258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здоров’я. </w:t>
      </w:r>
    </w:p>
    <w:p w:rsidR="00A77B3E" w:rsidRPr="00552483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>Водночас, ці конфлікти викликані і прогалинами у законодавстві України. На сьогоднішній день</w:t>
      </w:r>
      <w:r w:rsidR="004512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до набуття законної сили рішення суду щодо визначення місця проживання дитини</w:t>
      </w:r>
      <w:r w:rsidR="004512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батьки можуть забирати дитину один у одного, не порушуючи при цьому законодавства України. Також відсутній дієвий механізм виконання судових рішень щодо визначення місця проживання дитини, участі одного з батьків у вихованні дитини,  </w:t>
      </w:r>
    </w:p>
    <w:p w:rsidR="00A77B3E" w:rsidRPr="00552483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Учасники комітетських слухань вважають за доцільне внесення змін до законодавства, </w:t>
      </w:r>
      <w:r w:rsidR="00451271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передбачали </w:t>
      </w:r>
      <w:r w:rsidR="00451271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ухвалення попереднього рішення суду, в якому буде </w:t>
      </w:r>
      <w:r w:rsidR="00552483">
        <w:rPr>
          <w:rFonts w:ascii="Times New Roman" w:hAnsi="Times New Roman" w:cs="Times New Roman"/>
          <w:sz w:val="28"/>
          <w:szCs w:val="28"/>
          <w:lang w:val="uk-UA"/>
        </w:rPr>
        <w:t>встановлено</w:t>
      </w:r>
      <w:r w:rsidR="00552483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>місце проживання дитини та порядок спілкування іншого з батьків з дитиною на час судового розгляду, а також обов’язкове вжиття заходів примирення між батькам</w:t>
      </w:r>
      <w:r w:rsidR="00A736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>, спрямован</w:t>
      </w:r>
      <w:r w:rsidR="00685AB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на досягнення між ними домовленості щодо спільного вирішення питань виховання дитини. </w:t>
      </w:r>
    </w:p>
    <w:p w:rsidR="00A77B3E" w:rsidRPr="00552483" w:rsidRDefault="00A77B3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B3E" w:rsidRPr="00552483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вищезазначене, учасники комітетських слухань  </w:t>
      </w:r>
      <w:r w:rsidRPr="00167107">
        <w:rPr>
          <w:rFonts w:ascii="Times New Roman" w:hAnsi="Times New Roman" w:cs="Times New Roman"/>
          <w:spacing w:val="70"/>
          <w:sz w:val="28"/>
          <w:szCs w:val="28"/>
          <w:lang w:val="uk-UA"/>
        </w:rPr>
        <w:t>рекомендують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77B3E" w:rsidRPr="00552483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1. Президенту України розглянути доцільність внесення на розгляд Верховної Ради України проекту Закону про внесення змін до Конституції </w:t>
      </w:r>
      <w:r w:rsidR="00E34A39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>щодо відновлення функці</w:t>
      </w:r>
      <w:r w:rsidR="0055248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прокуратури стосовно представництва інтересів дитини в суді та нагляду за додержанням прав і свобод дитини. </w:t>
      </w:r>
    </w:p>
    <w:p w:rsidR="00A77B3E" w:rsidRPr="00552483" w:rsidRDefault="00A77B3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B3E" w:rsidRPr="00552483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2. Членам Комітету Верховної Ради України з питань сім’ї, молодіжної політики та  спорту внести на розгляд Верховної Ради України проект </w:t>
      </w:r>
      <w:r w:rsidR="0045127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E4E5C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="006955D7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 України щодо запровадження інституту спільної батьківської відповідальності</w:t>
      </w:r>
      <w:r w:rsidR="006C5F4D">
        <w:rPr>
          <w:rFonts w:ascii="Times New Roman" w:hAnsi="Times New Roman" w:cs="Times New Roman"/>
          <w:sz w:val="28"/>
          <w:szCs w:val="28"/>
          <w:lang w:val="uk-UA"/>
        </w:rPr>
        <w:t>, доопрацьований з урахуванням пропозицій учасників слухань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1B70" w:rsidRDefault="00FB1B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B3E" w:rsidRPr="00552483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3. Кабінету Міністрів України: </w:t>
      </w:r>
    </w:p>
    <w:p w:rsidR="00A77B3E" w:rsidRPr="00552483" w:rsidRDefault="00A77B3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B3E" w:rsidRPr="00552483" w:rsidRDefault="00E34A39">
      <w:pPr>
        <w:tabs>
          <w:tab w:val="left" w:pos="106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485258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внести на розгляд Верховної Ради України проекти </w:t>
      </w:r>
      <w:r w:rsidR="0045127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85258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аконів </w:t>
      </w:r>
      <w:r w:rsidR="0085513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485258" w:rsidRPr="005524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7B3E" w:rsidRPr="00552483" w:rsidRDefault="00A77B3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B3E" w:rsidRPr="00552483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</w:t>
      </w:r>
      <w:r w:rsidR="00695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>щодо забезпечення  права дитини на захист у суді своїх прав та інтересів, яким передбачити:</w:t>
      </w:r>
    </w:p>
    <w:p w:rsidR="00A77B3E" w:rsidRPr="00552483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скорочення строку </w:t>
      </w:r>
      <w:r w:rsidR="006955D7">
        <w:rPr>
          <w:rFonts w:ascii="Times New Roman" w:hAnsi="Times New Roman" w:cs="Times New Roman"/>
          <w:sz w:val="28"/>
          <w:szCs w:val="28"/>
          <w:lang w:val="uk-UA"/>
        </w:rPr>
        <w:t xml:space="preserve">на апеляційне оскарження судового рішення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у справах щодо усиновлення дитини, позбавлення батьківських прав; </w:t>
      </w:r>
    </w:p>
    <w:p w:rsidR="00A77B3E" w:rsidRPr="00552483" w:rsidRDefault="004852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>розширення можливостей д</w:t>
      </w:r>
      <w:r w:rsidR="006955D7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звертатися до суду; </w:t>
      </w:r>
    </w:p>
    <w:p w:rsidR="00A77B3E" w:rsidRPr="00552483" w:rsidRDefault="006955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запровадже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485258" w:rsidRPr="00552483">
        <w:rPr>
          <w:rFonts w:ascii="Times New Roman" w:hAnsi="Times New Roman" w:cs="Times New Roman"/>
          <w:sz w:val="28"/>
          <w:szCs w:val="28"/>
          <w:lang w:val="uk-UA"/>
        </w:rPr>
        <w:t>спеціалізації суддів при розгляді сімейних справ;</w:t>
      </w:r>
    </w:p>
    <w:p w:rsidR="00A77B3E" w:rsidRPr="00552483" w:rsidRDefault="00A77B3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B3E" w:rsidRDefault="00485258" w:rsidP="00FB1B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Кримінального кодексу України щодо відповідальності за порушення рішення суду </w:t>
      </w:r>
      <w:r w:rsidR="006955D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955D7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місця проживання дитини та/або про участь у вихованні дитини того з батьків, який проживає окремо від дитини; </w:t>
      </w:r>
    </w:p>
    <w:p w:rsidR="00A77B3E" w:rsidRPr="00552483" w:rsidRDefault="00485258" w:rsidP="00FB1B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</w:t>
      </w:r>
      <w:r w:rsidR="00552483" w:rsidRPr="00552483">
        <w:rPr>
          <w:rFonts w:ascii="Times New Roman" w:hAnsi="Times New Roman" w:cs="Times New Roman"/>
          <w:sz w:val="28"/>
          <w:szCs w:val="28"/>
          <w:lang w:val="uk-UA"/>
        </w:rPr>
        <w:t>до Цивільного процесуального кодексу України що</w:t>
      </w:r>
      <w:r w:rsidR="00C2116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52483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порядку ухвалення рішення про стягнення аліментів при позбавленні особи батьківських прав; </w:t>
      </w:r>
    </w:p>
    <w:p w:rsidR="00A77B3E" w:rsidRDefault="00552483" w:rsidP="00FB1B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Закону України «Про виконавче впровадження» щодо вдосконалення порядку відібрання дитини; </w:t>
      </w:r>
    </w:p>
    <w:p w:rsidR="00F47BB3" w:rsidRPr="00451271" w:rsidRDefault="009D4016" w:rsidP="00FB1B7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47BB3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деяких законодавчих актів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F47BB3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усиновлення дітей, які виховуються в сім'ях громадян України; </w:t>
      </w:r>
    </w:p>
    <w:p w:rsidR="00A77B3E" w:rsidRPr="0032115D" w:rsidRDefault="00A77B3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15D" w:rsidRDefault="0032115D">
      <w:pPr>
        <w:tabs>
          <w:tab w:val="left" w:pos="106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5D">
        <w:rPr>
          <w:rFonts w:ascii="Times New Roman" w:hAnsi="Times New Roman" w:cs="Times New Roman"/>
          <w:sz w:val="28"/>
          <w:szCs w:val="28"/>
          <w:lang w:val="uk-UA"/>
        </w:rPr>
        <w:t xml:space="preserve">2) внести зміни до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 866, стосовно вдосконалення дій органів опіки та піклування і служб у справах дітей </w:t>
      </w:r>
      <w:r w:rsidR="0045127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321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15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розв'язання спорів між батьками щодо виховання дитини</w:t>
      </w:r>
      <w:r w:rsidR="00F47BB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8E356F" w:rsidRDefault="008E356F" w:rsidP="0045127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56F" w:rsidRPr="00451271" w:rsidRDefault="0032115D" w:rsidP="00451271">
      <w:pPr>
        <w:spacing w:line="312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1271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="00E34A39" w:rsidRPr="004512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 w:rsidR="008E356F" w:rsidRPr="00451271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переглянути та збільшити граничну чисельність працівників районних державних адміністрацій, встановлену Постановою Кабінету Міністрів України від 25 березня 2014 року № 91, з урахуванням вимог частини сьомої</w:t>
      </w:r>
      <w:r w:rsidR="008E356F" w:rsidRPr="0045127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E356F" w:rsidRPr="0045127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статті 4 Закону України «Про органи і служби у справах дітей та спеціальні установи для дітей» щодо штатної чисельності служб у справах дітей та </w:t>
      </w:r>
      <w:r w:rsidR="008E356F" w:rsidRPr="0045127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E356F" w:rsidRPr="0045127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вжити заходів </w:t>
      </w:r>
      <w:r w:rsidR="008E356F" w:rsidRPr="0045127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E356F" w:rsidRPr="0045127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із належного фінансового </w:t>
      </w:r>
      <w:r w:rsidR="008E356F" w:rsidRPr="0045127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E356F" w:rsidRPr="0045127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забезпечення </w:t>
      </w:r>
      <w:r w:rsidR="008E356F" w:rsidRPr="0045127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E356F" w:rsidRPr="0045127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працівників </w:t>
      </w:r>
      <w:r w:rsidR="008E356F" w:rsidRPr="0045127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E356F" w:rsidRPr="0045127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служб у справах дітей районних державних адміністрацій з урахуванням збільшення </w:t>
      </w:r>
      <w:r w:rsidR="008E356F" w:rsidRPr="0045127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E356F" w:rsidRPr="00451271">
        <w:rPr>
          <w:rFonts w:ascii="Times New Roman" w:hAnsi="Times New Roman" w:cs="Times New Roman"/>
          <w:color w:val="auto"/>
          <w:sz w:val="28"/>
          <w:szCs w:val="28"/>
          <w:lang w:val="ru-RU"/>
        </w:rPr>
        <w:t>чисельності її працівників;</w:t>
      </w:r>
    </w:p>
    <w:p w:rsidR="00A77B3E" w:rsidRPr="00552483" w:rsidRDefault="00A77B3E" w:rsidP="009C7811">
      <w:pPr>
        <w:tabs>
          <w:tab w:val="left" w:pos="106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15D" w:rsidRPr="0032115D" w:rsidRDefault="0032115D">
      <w:pPr>
        <w:tabs>
          <w:tab w:val="left" w:pos="106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15D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9C7811" w:rsidRPr="0032115D" w:rsidDel="00B560A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C7811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виконання районними державними адміністраціями вимог </w:t>
      </w:r>
      <w:r w:rsidR="009C7811" w:rsidRPr="003211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сьомої  </w:t>
      </w:r>
      <w:r w:rsidR="009C7811" w:rsidRPr="00552483">
        <w:rPr>
          <w:rFonts w:ascii="Times New Roman" w:hAnsi="Times New Roman" w:cs="Times New Roman"/>
          <w:sz w:val="28"/>
          <w:szCs w:val="28"/>
          <w:lang w:val="uk-UA"/>
        </w:rPr>
        <w:t>статті 4 Закону України «Про органи і служби у справах дітей та спеціальні установи для дітей</w:t>
      </w:r>
      <w:r w:rsidR="009C78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7811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 щодо штатної чисельності служб у справах дітей та вжити заходів щодо забезпечення виконання зазначеної норми законодавства виконавчими комітетами міських, районних у місті, селищних рад;</w:t>
      </w:r>
    </w:p>
    <w:p w:rsidR="009C7811" w:rsidRPr="00451271" w:rsidRDefault="009C7811">
      <w:pPr>
        <w:tabs>
          <w:tab w:val="left" w:pos="106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77B3E" w:rsidRPr="00552483" w:rsidRDefault="0032115D">
      <w:pPr>
        <w:tabs>
          <w:tab w:val="left" w:pos="106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34A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52483" w:rsidRPr="00552483">
        <w:rPr>
          <w:rFonts w:ascii="Times New Roman" w:hAnsi="Times New Roman" w:cs="Times New Roman"/>
          <w:sz w:val="28"/>
          <w:szCs w:val="28"/>
          <w:lang w:val="uk-UA"/>
        </w:rPr>
        <w:t>доручити Міністерству юстиції України посилити контроль за виконанням центрами з надання безоплатної вторинної правової допомоги своїх повноважень у сфері захисту прав дітей;</w:t>
      </w:r>
    </w:p>
    <w:p w:rsidR="006C5F4D" w:rsidRPr="00451271" w:rsidRDefault="006C5F4D">
      <w:pPr>
        <w:tabs>
          <w:tab w:val="left" w:pos="106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C5F4D" w:rsidRDefault="0032115D">
      <w:pPr>
        <w:tabs>
          <w:tab w:val="left" w:pos="106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34A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52483" w:rsidRPr="00552483">
        <w:rPr>
          <w:rFonts w:ascii="Times New Roman" w:hAnsi="Times New Roman" w:cs="Times New Roman"/>
          <w:sz w:val="28"/>
          <w:szCs w:val="28"/>
          <w:lang w:val="uk-UA"/>
        </w:rPr>
        <w:t>доручити Міністерству соціальної політики України</w:t>
      </w:r>
      <w:r w:rsidR="006C5F4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52483"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7BB3" w:rsidRPr="00451271" w:rsidRDefault="00F47BB3">
      <w:pPr>
        <w:tabs>
          <w:tab w:val="left" w:pos="106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77B3E" w:rsidRDefault="00552483">
      <w:pPr>
        <w:tabs>
          <w:tab w:val="left" w:pos="106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>посилити контроль за виконанням органами опіки та піклування своїх функці</w:t>
      </w:r>
      <w:r w:rsidR="0045127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щодо захисту прав та інтересів дитини в суді</w:t>
      </w:r>
      <w:r w:rsidR="006C5F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0874" w:rsidRPr="00451271" w:rsidRDefault="00D60874">
      <w:pPr>
        <w:tabs>
          <w:tab w:val="left" w:pos="106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2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забезпечити навчання </w:t>
      </w:r>
      <w:r w:rsidR="00F47BB3" w:rsidRPr="004512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фахівців служб у справах дітей та </w:t>
      </w:r>
      <w:r w:rsidRPr="004512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</w:t>
      </w:r>
      <w:r w:rsidRPr="00451271">
        <w:rPr>
          <w:rFonts w:ascii="Times New Roman" w:hAnsi="Times New Roman" w:cs="Times New Roman"/>
          <w:sz w:val="28"/>
          <w:szCs w:val="28"/>
          <w:lang w:val="uk-UA"/>
        </w:rPr>
        <w:t>ентрів соціальних служб для сімей, дітей та молоді</w:t>
      </w:r>
      <w:r w:rsidR="00F47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74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5274D" w:rsidRPr="0060084E">
        <w:rPr>
          <w:rFonts w:ascii="Times New Roman" w:hAnsi="Times New Roman" w:cs="Times New Roman"/>
          <w:sz w:val="28"/>
          <w:szCs w:val="28"/>
          <w:lang w:val="uk-UA"/>
        </w:rPr>
        <w:t>вжиття заходів примирення між батьками та надання психологічної допомоги дітям</w:t>
      </w:r>
      <w:r w:rsidR="00A527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77B3E" w:rsidRPr="00F47BB3" w:rsidRDefault="00A77B3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51454" w:rsidRDefault="00F51454" w:rsidP="00F5145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>. Верховно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Суду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1454" w:rsidRPr="00532695" w:rsidRDefault="00F51454" w:rsidP="00F5145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51454" w:rsidRPr="005A1F43" w:rsidRDefault="00F51454" w:rsidP="00F5145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5A1F43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5A1F43">
        <w:rPr>
          <w:rFonts w:ascii="Times New Roman" w:hAnsi="Times New Roman" w:cs="Times New Roman"/>
          <w:sz w:val="28"/>
          <w:szCs w:val="28"/>
          <w:lang w:val="uk-UA"/>
        </w:rPr>
        <w:t>методичн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1F43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A1F43">
        <w:rPr>
          <w:rFonts w:ascii="Times New Roman" w:hAnsi="Times New Roman" w:cs="Times New Roman"/>
          <w:sz w:val="28"/>
          <w:szCs w:val="28"/>
          <w:lang w:val="uk-UA"/>
        </w:rPr>
        <w:t xml:space="preserve"> судам стосовно особливостей розгляду справ </w:t>
      </w:r>
      <w:r w:rsidRPr="005A1F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 видачу обмежувального припису</w:t>
      </w:r>
      <w:r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F51454" w:rsidRPr="00532695" w:rsidRDefault="00F51454" w:rsidP="00F5145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51454" w:rsidRPr="00C63249" w:rsidRDefault="00F51454" w:rsidP="00F5145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49">
        <w:rPr>
          <w:rFonts w:ascii="Times New Roman" w:hAnsi="Times New Roman" w:cs="Times New Roman"/>
          <w:sz w:val="28"/>
          <w:szCs w:val="28"/>
          <w:lang w:val="uk-UA"/>
        </w:rPr>
        <w:t>2) нада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C63249">
        <w:rPr>
          <w:rFonts w:ascii="Times New Roman" w:hAnsi="Times New Roman" w:cs="Times New Roman"/>
          <w:sz w:val="28"/>
          <w:szCs w:val="28"/>
          <w:lang w:val="uk-UA"/>
        </w:rPr>
        <w:t xml:space="preserve"> методичн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63249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63249">
        <w:rPr>
          <w:rFonts w:ascii="Times New Roman" w:hAnsi="Times New Roman" w:cs="Times New Roman"/>
          <w:sz w:val="28"/>
          <w:szCs w:val="28"/>
          <w:lang w:val="uk-UA"/>
        </w:rPr>
        <w:t xml:space="preserve"> судам </w:t>
      </w:r>
      <w:r w:rsidR="00FB1B7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C63249">
        <w:rPr>
          <w:rFonts w:ascii="Times New Roman" w:hAnsi="Times New Roman" w:cs="Times New Roman"/>
          <w:sz w:val="28"/>
          <w:szCs w:val="28"/>
          <w:lang w:val="uk-UA"/>
        </w:rPr>
        <w:t>вирішенн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63249">
        <w:rPr>
          <w:rFonts w:ascii="Times New Roman" w:hAnsi="Times New Roman" w:cs="Times New Roman"/>
          <w:sz w:val="28"/>
          <w:szCs w:val="28"/>
          <w:lang w:val="uk-UA"/>
        </w:rPr>
        <w:t xml:space="preserve"> цивільних справ щодо позбавлення батьківських прав, відібрання дитини без позбавлення батьківських прав, усиновлення дитини, визначення місця проживання дитини, участі одного з батьків у вихованні дитини, надання дозволу на виїзд дитини за межі України стосовно забезпечення ухвалення рішення у максимально короткі терміни, в яких також передбачити:</w:t>
      </w:r>
    </w:p>
    <w:p w:rsidR="00F51454" w:rsidRPr="00532695" w:rsidRDefault="00F51454" w:rsidP="00F5145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51454" w:rsidRPr="00552483" w:rsidRDefault="00F51454" w:rsidP="00F5145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>ухваленн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судового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52483"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>найкращих інтерес</w:t>
      </w:r>
      <w:r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>ах</w:t>
      </w:r>
      <w:r w:rsidRPr="00552483"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 xml:space="preserve"> для забезпечення </w:t>
      </w:r>
      <w:r w:rsidRPr="00552483"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>зростанн</w:t>
      </w:r>
      <w:r w:rsidR="005D6FA7"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>я</w:t>
      </w:r>
      <w:r w:rsidRPr="00552483"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 xml:space="preserve"> її  у безпечному і стабільному (сталому) середовищі, а також </w:t>
      </w:r>
      <w:r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>ширш</w:t>
      </w:r>
      <w:r w:rsidR="005D6FA7"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 xml:space="preserve">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>врахуванн</w:t>
      </w:r>
      <w:r w:rsidR="005D6FA7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судовому процесі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51454" w:rsidRPr="00552483" w:rsidRDefault="00F51454" w:rsidP="00F5145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точки зору дитини; </w:t>
      </w:r>
    </w:p>
    <w:p w:rsidR="00F51454" w:rsidRPr="00552483" w:rsidRDefault="00F51454" w:rsidP="00F5145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>ставлення батьків до виконання своїх батьківських обов'язків</w:t>
      </w:r>
      <w:r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>, у тому числі до збереження фізичного та психічного здоров'я дитини</w:t>
      </w:r>
      <w:r w:rsidRPr="00552483"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>;</w:t>
      </w:r>
    </w:p>
    <w:p w:rsidR="00F51454" w:rsidRDefault="00F51454" w:rsidP="00F5145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lastRenderedPageBreak/>
        <w:t xml:space="preserve">особистої прихильності дитини до батьків, </w:t>
      </w:r>
      <w:r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 xml:space="preserve">інших законних представників, </w:t>
      </w:r>
      <w:r w:rsidRPr="00552483"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>кандидатів в усиновлювачі</w:t>
      </w:r>
      <w:r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>;</w:t>
      </w:r>
    </w:p>
    <w:p w:rsidR="00F51454" w:rsidRDefault="00F51454" w:rsidP="00F5145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454" w:rsidRPr="00552483" w:rsidRDefault="00F51454" w:rsidP="00F5145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>ухвалення судов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позбавлення особи батьківських прав як крайн</w:t>
      </w:r>
      <w:r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заходу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впливу на осіб, які не виконують батьківських обов’язків, що застосовується лише після повного, всебічного, об’єктивного з’ясування обставин справи, зокрема щодо: причин, які обумовили таку ситуацію,  ставлення батьків до дітей та наявності ризиків загрози життю та здоров’ю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у разі її подальшого проживання в біологічній сім’ї тощо; </w:t>
      </w:r>
    </w:p>
    <w:p w:rsidR="00F51454" w:rsidRDefault="00F51454" w:rsidP="00F5145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454" w:rsidRDefault="00F51454" w:rsidP="00F514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83">
        <w:rPr>
          <w:rFonts w:ascii="Times New Roman" w:hAnsi="Times New Roman" w:cs="Times New Roman"/>
          <w:sz w:val="28"/>
          <w:szCs w:val="28"/>
          <w:lang w:val="uk-UA"/>
        </w:rPr>
        <w:t>поширення  використання тако</w:t>
      </w:r>
      <w:r>
        <w:rPr>
          <w:rFonts w:ascii="Times New Roman" w:hAnsi="Times New Roman" w:cs="Times New Roman"/>
          <w:sz w:val="28"/>
          <w:szCs w:val="28"/>
          <w:lang w:val="uk-UA"/>
        </w:rPr>
        <w:t>го заходу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впливу на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 xml:space="preserve"> відібрання дітей у батьків без позбавлення їх</w:t>
      </w:r>
      <w:r w:rsidRPr="0055248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52483">
        <w:rPr>
          <w:rFonts w:ascii="Times New Roman" w:hAnsi="Times New Roman" w:cs="Times New Roman"/>
          <w:sz w:val="28"/>
          <w:szCs w:val="28"/>
          <w:lang w:val="uk-UA"/>
        </w:rPr>
        <w:t>батьківських прав з попередженням батьків про необхідність змінити ставлення до виконання своїх обов’язків</w:t>
      </w:r>
      <w:r>
        <w:rPr>
          <w:rFonts w:ascii="Times New Roman" w:hAnsi="Times New Roman" w:cs="Times New Roman"/>
          <w:sz w:val="28"/>
          <w:szCs w:val="28"/>
          <w:shd w:val="solid" w:color="FFFFFF" w:fill="FFFFFF"/>
          <w:lang w:val="uk-UA"/>
        </w:rPr>
        <w:t>.</w:t>
      </w:r>
    </w:p>
    <w:p w:rsidR="00F51454" w:rsidRDefault="00F51454" w:rsidP="004512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642" w:rsidRPr="00451271" w:rsidRDefault="00F51454" w:rsidP="004512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E0642" w:rsidRPr="00A527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0642" w:rsidRPr="00A5274D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Місцевим органам виконавчої влади, органам місцевого самоврядування в установленому порядку </w:t>
      </w:r>
      <w:r w:rsidR="000E0642" w:rsidRPr="00451271">
        <w:rPr>
          <w:rFonts w:ascii="Times New Roman" w:hAnsi="Times New Roman" w:cs="Times New Roman"/>
          <w:sz w:val="28"/>
          <w:szCs w:val="28"/>
          <w:lang w:val="ru-RU"/>
        </w:rPr>
        <w:t>забезпечити:</w:t>
      </w:r>
    </w:p>
    <w:p w:rsidR="0032115D" w:rsidRPr="00451271" w:rsidRDefault="0032115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2115D" w:rsidRPr="006F7C81" w:rsidRDefault="000E064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C81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вимог </w:t>
      </w:r>
      <w:r w:rsidRPr="006F7C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сьомої  </w:t>
      </w:r>
      <w:r w:rsidRPr="006F7C81">
        <w:rPr>
          <w:rFonts w:ascii="Times New Roman" w:hAnsi="Times New Roman" w:cs="Times New Roman"/>
          <w:sz w:val="28"/>
          <w:szCs w:val="28"/>
          <w:lang w:val="uk-UA"/>
        </w:rPr>
        <w:t>статті 4 Закону України «Про органи і служби у справах дітей та спеціальні установи для дітей»  щодо штатної чисельності служб у справах дітей;</w:t>
      </w:r>
    </w:p>
    <w:p w:rsidR="009D4016" w:rsidRDefault="00D6087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271">
        <w:rPr>
          <w:rFonts w:ascii="Times New Roman" w:hAnsi="Times New Roman" w:cs="Times New Roman"/>
          <w:sz w:val="28"/>
          <w:szCs w:val="28"/>
          <w:lang w:val="uk-UA"/>
        </w:rPr>
        <w:t xml:space="preserve">посилення </w:t>
      </w:r>
      <w:r w:rsidR="006F48D9" w:rsidRPr="00451271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F47BB3" w:rsidRPr="00451271">
        <w:rPr>
          <w:rFonts w:ascii="Times New Roman" w:hAnsi="Times New Roman" w:cs="Times New Roman"/>
          <w:sz w:val="28"/>
          <w:szCs w:val="28"/>
          <w:lang w:val="uk-UA"/>
        </w:rPr>
        <w:t xml:space="preserve">ужб у справах дітей та  </w:t>
      </w:r>
      <w:r w:rsidRPr="00451271">
        <w:rPr>
          <w:rFonts w:ascii="Times New Roman" w:hAnsi="Times New Roman" w:cs="Times New Roman"/>
          <w:sz w:val="28"/>
          <w:szCs w:val="28"/>
          <w:lang w:val="uk-UA"/>
        </w:rPr>
        <w:t xml:space="preserve">центрів соціальних служб для сімей, дітей та молоді </w:t>
      </w:r>
      <w:r w:rsidR="00F47BB3">
        <w:rPr>
          <w:rFonts w:ascii="Times New Roman" w:hAnsi="Times New Roman" w:cs="Times New Roman"/>
          <w:sz w:val="28"/>
          <w:szCs w:val="28"/>
          <w:lang w:val="uk-UA"/>
        </w:rPr>
        <w:t xml:space="preserve">фахівцями, які мають </w:t>
      </w:r>
      <w:r w:rsidRPr="00451271"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r w:rsidR="00F47BB3">
        <w:rPr>
          <w:rFonts w:ascii="Times New Roman" w:hAnsi="Times New Roman" w:cs="Times New Roman"/>
          <w:sz w:val="28"/>
          <w:szCs w:val="28"/>
          <w:lang w:val="uk-UA"/>
        </w:rPr>
        <w:t xml:space="preserve">ічну освіту </w:t>
      </w:r>
      <w:r w:rsidRPr="0045127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47BB3">
        <w:rPr>
          <w:rFonts w:ascii="Times New Roman" w:hAnsi="Times New Roman" w:cs="Times New Roman"/>
          <w:sz w:val="28"/>
          <w:szCs w:val="28"/>
          <w:lang w:val="uk-UA"/>
        </w:rPr>
        <w:t xml:space="preserve">здатні надавати послуги з медіації, </w:t>
      </w:r>
      <w:r w:rsidRPr="0045127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F7C81" w:rsidRPr="0045127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51271">
        <w:rPr>
          <w:rFonts w:ascii="Times New Roman" w:hAnsi="Times New Roman" w:cs="Times New Roman"/>
          <w:sz w:val="28"/>
          <w:szCs w:val="28"/>
          <w:lang w:val="uk-UA"/>
        </w:rPr>
        <w:t>життя заходів примирення між батьками</w:t>
      </w:r>
      <w:r w:rsidR="006F7C81" w:rsidRPr="00451271">
        <w:rPr>
          <w:rFonts w:ascii="Times New Roman" w:hAnsi="Times New Roman" w:cs="Times New Roman"/>
          <w:sz w:val="28"/>
          <w:szCs w:val="28"/>
          <w:lang w:val="uk-UA"/>
        </w:rPr>
        <w:t xml:space="preserve"> та надання психологічної допомоги дітям</w:t>
      </w:r>
      <w:r w:rsidR="009D40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0642" w:rsidRPr="00451271" w:rsidRDefault="009D401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членами комісій з захисту прав дитини та працівниками служб у справах дітей </w:t>
      </w:r>
      <w:r w:rsidRPr="00C63249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рекомендацій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Верховного Суду </w:t>
      </w:r>
      <w:r w:rsidRPr="00C63249">
        <w:rPr>
          <w:rFonts w:ascii="Times New Roman" w:hAnsi="Times New Roman" w:cs="Times New Roman"/>
          <w:sz w:val="28"/>
          <w:szCs w:val="28"/>
          <w:lang w:val="uk-UA"/>
        </w:rPr>
        <w:t>судам при вирішенні цивільних справ щодо позбавлення батьківських прав, відібрання дитини без позбавлення батьківських прав, усиновлення дитини, визначення місця проживання дитини, участі одного з батьків у вихованні дитини, надання дозволу на виїзд дитини за межі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ухвалення зазначених рекомендацій. </w:t>
      </w:r>
      <w:r w:rsidR="006F7C81" w:rsidRPr="00451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7446" w:rsidRPr="00451271" w:rsidRDefault="00937446" w:rsidP="0045127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7446" w:rsidRPr="00451271" w:rsidSect="00761E83">
      <w:footerReference w:type="default" r:id="rId7"/>
      <w:pgSz w:w="11906" w:h="16838"/>
      <w:pgMar w:top="850" w:right="850" w:bottom="850" w:left="1417" w:header="708" w:footer="708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71" w:rsidRDefault="00265A71">
      <w:pPr>
        <w:spacing w:after="0" w:line="240" w:lineRule="auto"/>
      </w:pPr>
      <w:r>
        <w:separator/>
      </w:r>
    </w:p>
  </w:endnote>
  <w:endnote w:type="continuationSeparator" w:id="0">
    <w:p w:rsidR="00265A71" w:rsidRDefault="0026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833941"/>
      <w:docPartObj>
        <w:docPartGallery w:val="Page Numbers (Bottom of Page)"/>
        <w:docPartUnique/>
      </w:docPartObj>
    </w:sdtPr>
    <w:sdtEndPr/>
    <w:sdtContent>
      <w:p w:rsidR="00C63249" w:rsidRDefault="00C6324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191" w:rsidRPr="00686191">
          <w:rPr>
            <w:noProof/>
            <w:lang w:val="uk-UA"/>
          </w:rPr>
          <w:t>2</w:t>
        </w:r>
        <w:r>
          <w:fldChar w:fldCharType="end"/>
        </w:r>
      </w:p>
    </w:sdtContent>
  </w:sdt>
  <w:p w:rsidR="00552483" w:rsidRDefault="00552483">
    <w:pPr>
      <w:tabs>
        <w:tab w:val="center" w:pos="4819"/>
        <w:tab w:val="right" w:pos="9639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71" w:rsidRDefault="00265A71">
      <w:pPr>
        <w:spacing w:after="0" w:line="240" w:lineRule="auto"/>
      </w:pPr>
      <w:r>
        <w:separator/>
      </w:r>
    </w:p>
  </w:footnote>
  <w:footnote w:type="continuationSeparator" w:id="0">
    <w:p w:rsidR="00265A71" w:rsidRDefault="0026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09"/>
        </w:tabs>
        <w:ind w:left="1069" w:hanging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789" w:hanging="70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509" w:hanging="52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3229" w:hanging="709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949" w:hanging="709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669" w:hanging="52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5389" w:hanging="70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6109" w:hanging="709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829" w:hanging="529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trackedChanges" w:enforcement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8"/>
    <w:rsid w:val="00000FAB"/>
    <w:rsid w:val="000115E3"/>
    <w:rsid w:val="00024AEB"/>
    <w:rsid w:val="00097055"/>
    <w:rsid w:val="000E0642"/>
    <w:rsid w:val="000E0F3E"/>
    <w:rsid w:val="00141D20"/>
    <w:rsid w:val="00167107"/>
    <w:rsid w:val="00265A71"/>
    <w:rsid w:val="002E762F"/>
    <w:rsid w:val="002F052E"/>
    <w:rsid w:val="00302C5A"/>
    <w:rsid w:val="0032115D"/>
    <w:rsid w:val="003279EC"/>
    <w:rsid w:val="003359F6"/>
    <w:rsid w:val="00364476"/>
    <w:rsid w:val="003645BC"/>
    <w:rsid w:val="003E7A03"/>
    <w:rsid w:val="00451271"/>
    <w:rsid w:val="00465793"/>
    <w:rsid w:val="00485258"/>
    <w:rsid w:val="00532695"/>
    <w:rsid w:val="00552483"/>
    <w:rsid w:val="005A1F43"/>
    <w:rsid w:val="005A661A"/>
    <w:rsid w:val="005D6FA7"/>
    <w:rsid w:val="005F78D0"/>
    <w:rsid w:val="0064006F"/>
    <w:rsid w:val="00657E1C"/>
    <w:rsid w:val="00685AB5"/>
    <w:rsid w:val="00686191"/>
    <w:rsid w:val="006955D7"/>
    <w:rsid w:val="006A0035"/>
    <w:rsid w:val="006C5F4D"/>
    <w:rsid w:val="006D04C2"/>
    <w:rsid w:val="006F48D9"/>
    <w:rsid w:val="006F7C81"/>
    <w:rsid w:val="00761E83"/>
    <w:rsid w:val="0080485D"/>
    <w:rsid w:val="00855131"/>
    <w:rsid w:val="008A06AD"/>
    <w:rsid w:val="008B381D"/>
    <w:rsid w:val="008D35E1"/>
    <w:rsid w:val="008D518F"/>
    <w:rsid w:val="008E356F"/>
    <w:rsid w:val="00937446"/>
    <w:rsid w:val="00937845"/>
    <w:rsid w:val="009C7811"/>
    <w:rsid w:val="009D4016"/>
    <w:rsid w:val="009F18A7"/>
    <w:rsid w:val="00A5274D"/>
    <w:rsid w:val="00A7366A"/>
    <w:rsid w:val="00A77B3E"/>
    <w:rsid w:val="00AC44AD"/>
    <w:rsid w:val="00AD7F29"/>
    <w:rsid w:val="00B560A6"/>
    <w:rsid w:val="00B77139"/>
    <w:rsid w:val="00BE4E5C"/>
    <w:rsid w:val="00C0419D"/>
    <w:rsid w:val="00C21161"/>
    <w:rsid w:val="00C54C88"/>
    <w:rsid w:val="00C63249"/>
    <w:rsid w:val="00D60874"/>
    <w:rsid w:val="00D80FB4"/>
    <w:rsid w:val="00DF48F4"/>
    <w:rsid w:val="00DF5E36"/>
    <w:rsid w:val="00E34A39"/>
    <w:rsid w:val="00EF67C7"/>
    <w:rsid w:val="00F47BB3"/>
    <w:rsid w:val="00F51454"/>
    <w:rsid w:val="00F5722A"/>
    <w:rsid w:val="00F81ADD"/>
    <w:rsid w:val="00F953CC"/>
    <w:rsid w:val="00FB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202BD"/>
  <w14:defaultImageDpi w14:val="0"/>
  <w15:docId w15:val="{2E462890-5D68-47FA-A33D-E1492B74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Calibri"/>
      <w:color w:val="00000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  <w:lang w:val="en-US" w:eastAsia="en-US"/>
    </w:rPr>
  </w:style>
  <w:style w:type="paragraph" w:styleId="a3">
    <w:name w:val="Title"/>
    <w:basedOn w:val="a"/>
    <w:link w:val="a4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a5">
    <w:name w:val="Subtitle"/>
    <w:basedOn w:val="a"/>
    <w:link w:val="a6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55248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a9">
    <w:name w:val="annotation reference"/>
    <w:basedOn w:val="a0"/>
    <w:uiPriority w:val="99"/>
    <w:semiHidden/>
    <w:rsid w:val="006955D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55D7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locked/>
    <w:rPr>
      <w:rFonts w:ascii="Calibri" w:hAnsi="Calibri" w:cs="Calibri"/>
      <w:color w:val="000000"/>
      <w:sz w:val="20"/>
      <w:szCs w:val="20"/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6955D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B381D"/>
    <w:pPr>
      <w:ind w:left="720"/>
      <w:contextualSpacing/>
    </w:pPr>
  </w:style>
  <w:style w:type="character" w:customStyle="1" w:styleId="apple-converted-space">
    <w:name w:val="apple-converted-space"/>
    <w:basedOn w:val="a0"/>
    <w:rsid w:val="005A1F43"/>
  </w:style>
  <w:style w:type="paragraph" w:styleId="af">
    <w:name w:val="header"/>
    <w:basedOn w:val="a"/>
    <w:link w:val="af0"/>
    <w:uiPriority w:val="99"/>
    <w:unhideWhenUsed/>
    <w:rsid w:val="00C63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C63249"/>
    <w:rPr>
      <w:rFonts w:ascii="Calibri" w:hAnsi="Calibri" w:cs="Calibri"/>
      <w:color w:val="000000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C63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C63249"/>
    <w:rPr>
      <w:rFonts w:ascii="Calibri" w:hAnsi="Calibri" w:cs="Calibri"/>
      <w:color w:val="000000"/>
      <w:lang w:val="en-US" w:eastAsia="en-US"/>
    </w:rPr>
  </w:style>
  <w:style w:type="character" w:customStyle="1" w:styleId="rvts0">
    <w:name w:val="rvts0"/>
    <w:basedOn w:val="a0"/>
    <w:rsid w:val="000E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6147</Words>
  <Characters>3505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ASUS</dc:creator>
  <cp:keywords/>
  <dc:description/>
  <cp:lastModifiedBy>Товстенко Володимир Миколайович</cp:lastModifiedBy>
  <cp:revision>2</cp:revision>
  <cp:lastPrinted>2019-03-04T13:12:00Z</cp:lastPrinted>
  <dcterms:created xsi:type="dcterms:W3CDTF">2019-03-05T10:28:00Z</dcterms:created>
  <dcterms:modified xsi:type="dcterms:W3CDTF">2019-03-05T10:28:00Z</dcterms:modified>
</cp:coreProperties>
</file>